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BDB5C" w14:textId="4F9AFB42" w:rsidR="00055F87" w:rsidRPr="009B62DC" w:rsidRDefault="00055F87" w:rsidP="00572E51">
      <w:pPr>
        <w:outlineLvl w:val="0"/>
        <w:rPr>
          <w:rFonts w:eastAsia="Times New Roman" w:cs="Arial"/>
          <w:b/>
          <w:color w:val="222222"/>
          <w:shd w:val="clear" w:color="auto" w:fill="FFFFFF"/>
        </w:rPr>
      </w:pPr>
      <w:r w:rsidRPr="009B62DC">
        <w:rPr>
          <w:rFonts w:eastAsia="Times New Roman" w:cs="Arial"/>
          <w:b/>
          <w:color w:val="222222"/>
          <w:shd w:val="clear" w:color="auto" w:fill="FFFFFF"/>
        </w:rPr>
        <w:t>Name:</w:t>
      </w:r>
      <w:r w:rsidR="009B62DC" w:rsidRPr="009B62DC">
        <w:rPr>
          <w:rFonts w:eastAsia="Times New Roman" w:cs="Arial"/>
          <w:b/>
          <w:color w:val="222222"/>
          <w:shd w:val="clear" w:color="auto" w:fill="FFFFFF"/>
        </w:rPr>
        <w:t xml:space="preserve"> </w:t>
      </w:r>
      <w:r w:rsidRPr="009B62DC">
        <w:rPr>
          <w:rFonts w:eastAsia="Times New Roman" w:cs="Arial"/>
          <w:b/>
          <w:color w:val="222222"/>
          <w:shd w:val="clear" w:color="auto" w:fill="FFFFFF"/>
        </w:rPr>
        <w:t>Yogi Surendranath</w:t>
      </w:r>
    </w:p>
    <w:p w14:paraId="0727F368" w14:textId="5255B263" w:rsidR="00055F87" w:rsidRPr="009B62DC" w:rsidRDefault="00055F87" w:rsidP="00572E51">
      <w:pPr>
        <w:outlineLvl w:val="0"/>
        <w:rPr>
          <w:rFonts w:eastAsia="Times New Roman" w:cs="Arial"/>
          <w:b/>
          <w:color w:val="222222"/>
          <w:shd w:val="clear" w:color="auto" w:fill="FFFFFF"/>
        </w:rPr>
      </w:pPr>
      <w:r w:rsidRPr="009B62DC">
        <w:rPr>
          <w:rFonts w:eastAsia="Times New Roman" w:cs="Arial"/>
          <w:b/>
          <w:color w:val="222222"/>
          <w:shd w:val="clear" w:color="auto" w:fill="FFFFFF"/>
        </w:rPr>
        <w:t>Title: Professor</w:t>
      </w:r>
    </w:p>
    <w:p w14:paraId="12C9B0B3" w14:textId="1C9236FF" w:rsidR="00055F87" w:rsidRPr="009B62DC" w:rsidRDefault="00055F87" w:rsidP="00572E51">
      <w:pPr>
        <w:outlineLvl w:val="0"/>
        <w:rPr>
          <w:rFonts w:eastAsia="Times New Roman" w:cs="Arial"/>
          <w:b/>
          <w:color w:val="222222"/>
          <w:shd w:val="clear" w:color="auto" w:fill="FFFFFF"/>
        </w:rPr>
      </w:pPr>
      <w:r w:rsidRPr="009B62DC">
        <w:rPr>
          <w:rFonts w:eastAsia="Times New Roman" w:cs="Arial"/>
          <w:b/>
          <w:color w:val="222222"/>
          <w:shd w:val="clear" w:color="auto" w:fill="FFFFFF"/>
        </w:rPr>
        <w:t>Affiliation: Department</w:t>
      </w:r>
      <w:r w:rsidR="00572977">
        <w:rPr>
          <w:rFonts w:eastAsia="Times New Roman" w:cs="Arial"/>
          <w:b/>
          <w:color w:val="222222"/>
          <w:shd w:val="clear" w:color="auto" w:fill="FFFFFF"/>
        </w:rPr>
        <w:t>s</w:t>
      </w:r>
      <w:r w:rsidRPr="009B62DC">
        <w:rPr>
          <w:rFonts w:eastAsia="Times New Roman" w:cs="Arial"/>
          <w:b/>
          <w:color w:val="222222"/>
          <w:shd w:val="clear" w:color="auto" w:fill="FFFFFF"/>
        </w:rPr>
        <w:t xml:space="preserve"> of Chemistry</w:t>
      </w:r>
      <w:r w:rsidR="00572977">
        <w:rPr>
          <w:rFonts w:eastAsia="Times New Roman" w:cs="Arial"/>
          <w:b/>
          <w:color w:val="222222"/>
          <w:shd w:val="clear" w:color="auto" w:fill="FFFFFF"/>
        </w:rPr>
        <w:t xml:space="preserve"> &amp; Chemical Engineering,</w:t>
      </w:r>
      <w:r w:rsidRPr="009B62DC">
        <w:rPr>
          <w:rFonts w:eastAsia="Times New Roman" w:cs="Arial"/>
          <w:b/>
          <w:color w:val="222222"/>
          <w:shd w:val="clear" w:color="auto" w:fill="FFFFFF"/>
        </w:rPr>
        <w:t xml:space="preserve"> MIT</w:t>
      </w:r>
    </w:p>
    <w:p w14:paraId="17FCCB31" w14:textId="0DDBA3C5" w:rsidR="00055F87" w:rsidRPr="009B62DC" w:rsidRDefault="00055F87" w:rsidP="002C7CBD">
      <w:pPr>
        <w:rPr>
          <w:rFonts w:eastAsia="Times New Roman" w:cs="Arial"/>
          <w:b/>
          <w:color w:val="222222"/>
          <w:shd w:val="clear" w:color="auto" w:fill="FFFFFF"/>
        </w:rPr>
      </w:pPr>
    </w:p>
    <w:p w14:paraId="1F900AF8" w14:textId="126AE86A" w:rsidR="00572977" w:rsidRPr="009B62DC" w:rsidRDefault="00F3687A" w:rsidP="00572977">
      <w:pPr>
        <w:outlineLvl w:val="0"/>
        <w:rPr>
          <w:rFonts w:eastAsia="Times New Roman" w:cs="Arial"/>
          <w:b/>
          <w:color w:val="222222"/>
          <w:shd w:val="clear" w:color="auto" w:fill="FFFFFF"/>
        </w:rPr>
      </w:pPr>
      <w:r>
        <w:rPr>
          <w:rFonts w:eastAsia="Times New Roman" w:cs="Arial"/>
          <w:b/>
          <w:color w:val="222222"/>
          <w:shd w:val="clear" w:color="auto" w:fill="FFFFFF"/>
        </w:rPr>
        <w:t>Understanding Interfacial Proton and Hydride Transfer</w:t>
      </w:r>
    </w:p>
    <w:p w14:paraId="74019F90" w14:textId="400ADA60" w:rsidR="00572977" w:rsidRPr="00D877A3" w:rsidRDefault="00572977" w:rsidP="00572977">
      <w:pPr>
        <w:pStyle w:val="TAMainText"/>
        <w:rPr>
          <w:rFonts w:eastAsiaTheme="minorEastAsia" w:cs="Arial"/>
          <w:b w:val="0"/>
          <w:color w:val="auto"/>
          <w:kern w:val="0"/>
          <w:sz w:val="20"/>
          <w:szCs w:val="20"/>
          <w:shd w:val="clear" w:color="auto" w:fill="auto"/>
        </w:rPr>
      </w:pPr>
    </w:p>
    <w:p w14:paraId="659411E1" w14:textId="47CF58BC" w:rsidR="00C43EC4" w:rsidRDefault="00F3687A" w:rsidP="00591E77">
      <w:pPr>
        <w:pStyle w:val="03Abstract"/>
        <w:rPr>
          <w:rFonts w:ascii="Arial" w:eastAsia="Times New Roman" w:hAnsi="Arial"/>
          <w:color w:val="222222"/>
          <w:w w:val="100"/>
          <w:sz w:val="19"/>
          <w:szCs w:val="19"/>
          <w:shd w:val="clear" w:color="auto" w:fill="FFFFFF"/>
          <w:lang w:val="en-US"/>
        </w:rPr>
      </w:pPr>
      <w:r w:rsidRPr="00F3687A">
        <w:rPr>
          <w:rFonts w:ascii="Arial" w:eastAsiaTheme="minorEastAsia" w:hAnsi="Arial" w:cs="Arial"/>
          <w:b w:val="0"/>
          <w:w w:val="100"/>
          <w:sz w:val="20"/>
          <w:szCs w:val="20"/>
          <w:lang w:val="en-US"/>
        </w:rPr>
        <w:t>Proton and hydride transfers are complementary and critical elementary steps in energy conversion and catalysis. These reactions can be driven electrochemically via either outer-sphere electron transfer to a soluble molecular active site or can proceed via inner-sphere charge transfer directly at surface active sites on an electrode. While the former has been the subject of extensive investigations at the molecular level, relatively little is known about the latter, termed interfacial PCET (I-PCET) and hydride transfer (I-</w:t>
      </w:r>
      <w:proofErr w:type="spellStart"/>
      <w:r w:rsidRPr="00F3687A">
        <w:rPr>
          <w:rFonts w:ascii="Arial" w:eastAsiaTheme="minorEastAsia" w:hAnsi="Arial" w:cs="Arial"/>
          <w:b w:val="0"/>
          <w:w w:val="100"/>
          <w:sz w:val="20"/>
          <w:szCs w:val="20"/>
          <w:lang w:val="en-US"/>
        </w:rPr>
        <w:t>HyT</w:t>
      </w:r>
      <w:proofErr w:type="spellEnd"/>
      <w:r w:rsidRPr="00F3687A">
        <w:rPr>
          <w:rFonts w:ascii="Arial" w:eastAsiaTheme="minorEastAsia" w:hAnsi="Arial" w:cs="Arial"/>
          <w:b w:val="0"/>
          <w:w w:val="100"/>
          <w:sz w:val="20"/>
          <w:szCs w:val="20"/>
          <w:lang w:val="en-US"/>
        </w:rPr>
        <w:t>). For I-PCET, we have constructed molecularly well-defined hosts of I-PCET on carbon electrode surfaces and used these systems to uncover the intrinsic pH dependent kinetics of this reaction. We find that a simple mechanistic model with contributions from hydronium, water, and hydroxide captures kinetic trends across 14 pH units and 3 order of magnitude in rate. For I-</w:t>
      </w:r>
      <w:proofErr w:type="spellStart"/>
      <w:r w:rsidRPr="00F3687A">
        <w:rPr>
          <w:rFonts w:ascii="Arial" w:eastAsiaTheme="minorEastAsia" w:hAnsi="Arial" w:cs="Arial"/>
          <w:b w:val="0"/>
          <w:w w:val="100"/>
          <w:sz w:val="20"/>
          <w:szCs w:val="20"/>
          <w:lang w:val="en-US"/>
        </w:rPr>
        <w:t>HyT</w:t>
      </w:r>
      <w:proofErr w:type="spellEnd"/>
      <w:r w:rsidRPr="00F3687A">
        <w:rPr>
          <w:rFonts w:ascii="Arial" w:eastAsiaTheme="minorEastAsia" w:hAnsi="Arial" w:cs="Arial"/>
          <w:b w:val="0"/>
          <w:w w:val="100"/>
          <w:sz w:val="20"/>
          <w:szCs w:val="20"/>
          <w:lang w:val="en-US"/>
        </w:rPr>
        <w:t xml:space="preserve">, we employ chemo-selective molecular hydride acceptors to reveal that metal surfaces can catalyze the direct reduction of H2 to hydrides. Whereas molecular </w:t>
      </w:r>
      <w:proofErr w:type="spellStart"/>
      <w:r w:rsidRPr="00F3687A">
        <w:rPr>
          <w:rFonts w:ascii="Arial" w:eastAsiaTheme="minorEastAsia" w:hAnsi="Arial" w:cs="Arial"/>
          <w:b w:val="0"/>
          <w:w w:val="100"/>
          <w:sz w:val="20"/>
          <w:szCs w:val="20"/>
          <w:lang w:val="en-US"/>
        </w:rPr>
        <w:t>hydridicity</w:t>
      </w:r>
      <w:proofErr w:type="spellEnd"/>
      <w:r w:rsidRPr="00F3687A">
        <w:rPr>
          <w:rFonts w:ascii="Arial" w:eastAsiaTheme="minorEastAsia" w:hAnsi="Arial" w:cs="Arial"/>
          <w:b w:val="0"/>
          <w:w w:val="100"/>
          <w:sz w:val="20"/>
          <w:szCs w:val="20"/>
          <w:lang w:val="en-US"/>
        </w:rPr>
        <w:t xml:space="preserve"> is defined by the molecular structure of the donor, we find that surface </w:t>
      </w:r>
      <w:proofErr w:type="spellStart"/>
      <w:r w:rsidRPr="00F3687A">
        <w:rPr>
          <w:rFonts w:ascii="Arial" w:eastAsiaTheme="minorEastAsia" w:hAnsi="Arial" w:cs="Arial"/>
          <w:b w:val="0"/>
          <w:w w:val="100"/>
          <w:sz w:val="20"/>
          <w:szCs w:val="20"/>
          <w:lang w:val="en-US"/>
        </w:rPr>
        <w:t>hydridicity</w:t>
      </w:r>
      <w:proofErr w:type="spellEnd"/>
      <w:r w:rsidRPr="00F3687A">
        <w:rPr>
          <w:rFonts w:ascii="Arial" w:eastAsiaTheme="minorEastAsia" w:hAnsi="Arial" w:cs="Arial"/>
          <w:b w:val="0"/>
          <w:w w:val="100"/>
          <w:sz w:val="20"/>
          <w:szCs w:val="20"/>
          <w:lang w:val="en-US"/>
        </w:rPr>
        <w:t xml:space="preserve"> can be tuned by over 40 kcal/mol by varying the applied potential. These studies highlight the key distinctions between outer-sphere and interfacial PCET and hydride transfer and provide a foundation for designing new reactions and (electro)catalysts.</w:t>
      </w:r>
    </w:p>
    <w:p w14:paraId="2692BDAC" w14:textId="6C539EBC" w:rsidR="00C43EC4" w:rsidRPr="008914AF" w:rsidRDefault="00C43EC4" w:rsidP="00C43EC4">
      <w:pPr>
        <w:pStyle w:val="TAMainText"/>
        <w:outlineLvl w:val="0"/>
        <w:rPr>
          <w:rFonts w:eastAsiaTheme="minorEastAsia" w:cs="Arial"/>
          <w:color w:val="auto"/>
          <w:kern w:val="0"/>
          <w:sz w:val="20"/>
          <w:szCs w:val="20"/>
          <w:shd w:val="clear" w:color="auto" w:fill="auto"/>
        </w:rPr>
      </w:pPr>
      <w:r w:rsidRPr="008914AF">
        <w:rPr>
          <w:rFonts w:eastAsiaTheme="minorEastAsia" w:cs="Arial"/>
          <w:color w:val="auto"/>
          <w:kern w:val="0"/>
          <w:sz w:val="20"/>
          <w:szCs w:val="20"/>
          <w:shd w:val="clear" w:color="auto" w:fill="auto"/>
        </w:rPr>
        <w:t>Bio</w:t>
      </w:r>
    </w:p>
    <w:p w14:paraId="66832D60" w14:textId="1AD6B46E" w:rsidR="00C43EC4" w:rsidRPr="008914AF" w:rsidRDefault="00C43EC4" w:rsidP="00C43EC4">
      <w:pPr>
        <w:pStyle w:val="TAMainText"/>
        <w:rPr>
          <w:rFonts w:eastAsiaTheme="minorEastAsia" w:cs="Arial"/>
          <w:b w:val="0"/>
          <w:color w:val="auto"/>
          <w:kern w:val="0"/>
          <w:sz w:val="20"/>
          <w:szCs w:val="20"/>
          <w:shd w:val="clear" w:color="auto" w:fill="auto"/>
        </w:rPr>
      </w:pPr>
      <w:r w:rsidRPr="008914AF">
        <w:rPr>
          <w:rFonts w:eastAsiaTheme="minorEastAsia" w:cs="Arial"/>
          <w:b w:val="0"/>
          <w:color w:val="auto"/>
          <w:kern w:val="0"/>
          <w:sz w:val="20"/>
          <w:szCs w:val="20"/>
          <w:shd w:val="clear" w:color="auto" w:fill="auto"/>
        </w:rPr>
        <w:t xml:space="preserve">Yogesh (Yogi) </w:t>
      </w:r>
      <w:proofErr w:type="spellStart"/>
      <w:r w:rsidRPr="008914AF">
        <w:rPr>
          <w:rFonts w:eastAsiaTheme="minorEastAsia" w:cs="Arial"/>
          <w:b w:val="0"/>
          <w:color w:val="auto"/>
          <w:kern w:val="0"/>
          <w:sz w:val="20"/>
          <w:szCs w:val="20"/>
          <w:shd w:val="clear" w:color="auto" w:fill="auto"/>
        </w:rPr>
        <w:t>Surendranath</w:t>
      </w:r>
      <w:proofErr w:type="spellEnd"/>
      <w:r w:rsidRPr="008914AF">
        <w:rPr>
          <w:rFonts w:eastAsiaTheme="minorEastAsia" w:cs="Arial"/>
          <w:b w:val="0"/>
          <w:color w:val="auto"/>
          <w:kern w:val="0"/>
          <w:sz w:val="20"/>
          <w:szCs w:val="20"/>
          <w:shd w:val="clear" w:color="auto" w:fill="auto"/>
        </w:rPr>
        <w:t xml:space="preserve"> is Professor of Chemistry</w:t>
      </w:r>
      <w:r w:rsidR="00572977">
        <w:rPr>
          <w:rFonts w:eastAsiaTheme="minorEastAsia" w:cs="Arial"/>
          <w:b w:val="0"/>
          <w:color w:val="auto"/>
          <w:kern w:val="0"/>
          <w:sz w:val="20"/>
          <w:szCs w:val="20"/>
          <w:shd w:val="clear" w:color="auto" w:fill="auto"/>
        </w:rPr>
        <w:t xml:space="preserve"> &amp; Chemical Engineering</w:t>
      </w:r>
      <w:r w:rsidRPr="008914AF">
        <w:rPr>
          <w:rFonts w:eastAsiaTheme="minorEastAsia" w:cs="Arial"/>
          <w:b w:val="0"/>
          <w:color w:val="auto"/>
          <w:kern w:val="0"/>
          <w:sz w:val="20"/>
          <w:szCs w:val="20"/>
          <w:shd w:val="clear" w:color="auto" w:fill="auto"/>
        </w:rPr>
        <w:t xml:space="preserve"> at the Massachusetts Institute of Technology. He holds dual bachelor's degrees in chemistry and physics from the University of Virginia and a PhD in inorganic chemistry from MIT, obtained under the direction of Professor Daniel Nocera. After receiving his PhD, Professor Surendranath undertook postdoctoral studies as a Miller Research Fellow at UC Berkeley, under the direction of Professor Paul </w:t>
      </w:r>
      <w:proofErr w:type="spellStart"/>
      <w:r w:rsidRPr="008914AF">
        <w:rPr>
          <w:rFonts w:eastAsiaTheme="minorEastAsia" w:cs="Arial"/>
          <w:b w:val="0"/>
          <w:color w:val="auto"/>
          <w:kern w:val="0"/>
          <w:sz w:val="20"/>
          <w:szCs w:val="20"/>
          <w:shd w:val="clear" w:color="auto" w:fill="auto"/>
        </w:rPr>
        <w:t>Alivisatos</w:t>
      </w:r>
      <w:proofErr w:type="spellEnd"/>
      <w:r w:rsidRPr="008914AF">
        <w:rPr>
          <w:rFonts w:eastAsiaTheme="minorEastAsia" w:cs="Arial"/>
          <w:b w:val="0"/>
          <w:color w:val="auto"/>
          <w:kern w:val="0"/>
          <w:sz w:val="20"/>
          <w:szCs w:val="20"/>
          <w:shd w:val="clear" w:color="auto" w:fill="auto"/>
        </w:rPr>
        <w:t xml:space="preserve">. In 2013, he </w:t>
      </w:r>
      <w:r>
        <w:rPr>
          <w:rFonts w:eastAsiaTheme="minorEastAsia" w:cs="Arial"/>
          <w:b w:val="0"/>
          <w:color w:val="auto"/>
          <w:kern w:val="0"/>
          <w:sz w:val="20"/>
          <w:szCs w:val="20"/>
          <w:shd w:val="clear" w:color="auto" w:fill="auto"/>
        </w:rPr>
        <w:t>launched his independent research program</w:t>
      </w:r>
      <w:r w:rsidRPr="008914AF">
        <w:rPr>
          <w:rFonts w:eastAsiaTheme="minorEastAsia" w:cs="Arial"/>
          <w:b w:val="0"/>
          <w:color w:val="auto"/>
          <w:kern w:val="0"/>
          <w:sz w:val="20"/>
          <w:szCs w:val="20"/>
          <w:shd w:val="clear" w:color="auto" w:fill="auto"/>
        </w:rPr>
        <w:t xml:space="preserve"> </w:t>
      </w:r>
      <w:r>
        <w:rPr>
          <w:rFonts w:eastAsiaTheme="minorEastAsia" w:cs="Arial"/>
          <w:b w:val="0"/>
          <w:color w:val="auto"/>
          <w:kern w:val="0"/>
          <w:sz w:val="20"/>
          <w:szCs w:val="20"/>
          <w:shd w:val="clear" w:color="auto" w:fill="auto"/>
        </w:rPr>
        <w:t xml:space="preserve">at </w:t>
      </w:r>
      <w:r w:rsidRPr="008914AF">
        <w:rPr>
          <w:rFonts w:eastAsiaTheme="minorEastAsia" w:cs="Arial"/>
          <w:b w:val="0"/>
          <w:color w:val="auto"/>
          <w:kern w:val="0"/>
          <w:sz w:val="20"/>
          <w:szCs w:val="20"/>
          <w:shd w:val="clear" w:color="auto" w:fill="auto"/>
        </w:rPr>
        <w:t xml:space="preserve">MIT. </w:t>
      </w:r>
      <w:r>
        <w:rPr>
          <w:rFonts w:eastAsiaTheme="minorEastAsia" w:cs="Arial"/>
          <w:b w:val="0"/>
          <w:color w:val="auto"/>
          <w:kern w:val="0"/>
          <w:sz w:val="20"/>
          <w:szCs w:val="20"/>
          <w:shd w:val="clear" w:color="auto" w:fill="auto"/>
        </w:rPr>
        <w:t>The Surendranath</w:t>
      </w:r>
      <w:r w:rsidRPr="008914AF">
        <w:rPr>
          <w:rFonts w:eastAsiaTheme="minorEastAsia" w:cs="Arial"/>
          <w:b w:val="0"/>
          <w:color w:val="auto"/>
          <w:kern w:val="0"/>
          <w:sz w:val="20"/>
          <w:szCs w:val="20"/>
          <w:shd w:val="clear" w:color="auto" w:fill="auto"/>
        </w:rPr>
        <w:t xml:space="preserve"> group aims to </w:t>
      </w:r>
      <w:r>
        <w:rPr>
          <w:rFonts w:eastAsiaTheme="minorEastAsia" w:cs="Arial"/>
          <w:b w:val="0"/>
          <w:color w:val="auto"/>
          <w:kern w:val="0"/>
          <w:sz w:val="20"/>
          <w:szCs w:val="20"/>
          <w:shd w:val="clear" w:color="auto" w:fill="auto"/>
        </w:rPr>
        <w:t>address frontier challenges in energy conversion and sustainability</w:t>
      </w:r>
      <w:r w:rsidRPr="008914AF">
        <w:rPr>
          <w:rFonts w:eastAsiaTheme="minorEastAsia" w:cs="Arial"/>
          <w:b w:val="0"/>
          <w:color w:val="auto"/>
          <w:kern w:val="0"/>
          <w:sz w:val="20"/>
          <w:szCs w:val="20"/>
          <w:shd w:val="clear" w:color="auto" w:fill="auto"/>
        </w:rPr>
        <w:t xml:space="preserve"> by controlling interfacial reactivity at the molecular level. </w:t>
      </w:r>
    </w:p>
    <w:p w14:paraId="51709710" w14:textId="0B3FF092" w:rsidR="00C43EC4" w:rsidRPr="009B62DC" w:rsidRDefault="00C43EC4" w:rsidP="00C43EC4">
      <w:pPr>
        <w:pStyle w:val="TAMainText"/>
        <w:rPr>
          <w:rFonts w:cs="Arial"/>
          <w:sz w:val="20"/>
          <w:szCs w:val="20"/>
        </w:rPr>
      </w:pPr>
    </w:p>
    <w:p w14:paraId="67601CD3" w14:textId="133E7717" w:rsidR="00C43EC4" w:rsidRPr="009B62DC" w:rsidRDefault="00D81B1B" w:rsidP="00C43EC4">
      <w:pPr>
        <w:pStyle w:val="03Abstract"/>
        <w:outlineLvl w:val="0"/>
        <w:rPr>
          <w:rFonts w:ascii="Arial" w:eastAsia="Times New Roman" w:hAnsi="Arial" w:cs="Arial"/>
          <w:color w:val="222222"/>
          <w:w w:val="100"/>
          <w:sz w:val="20"/>
          <w:szCs w:val="20"/>
          <w:shd w:val="clear" w:color="auto" w:fill="FFFFFF"/>
          <w:lang w:val="en-US"/>
        </w:rPr>
      </w:pPr>
      <w:r>
        <w:rPr>
          <w:rFonts w:ascii="Arial" w:eastAsia="Times New Roman" w:hAnsi="Arial" w:cs="Arial"/>
          <w:noProof/>
          <w:color w:val="222222"/>
          <w:w w:val="100"/>
          <w:sz w:val="20"/>
          <w:szCs w:val="20"/>
          <w:shd w:val="clear" w:color="auto" w:fill="FFFFFF"/>
          <w:lang w:val="en-US"/>
        </w:rPr>
        <w:drawing>
          <wp:anchor distT="0" distB="0" distL="114300" distR="114300" simplePos="0" relativeHeight="251658240" behindDoc="0" locked="0" layoutInCell="1" allowOverlap="1" wp14:anchorId="2D5DF86C" wp14:editId="11294C6C">
            <wp:simplePos x="0" y="0"/>
            <wp:positionH relativeFrom="column">
              <wp:posOffset>33020</wp:posOffset>
            </wp:positionH>
            <wp:positionV relativeFrom="paragraph">
              <wp:posOffset>269240</wp:posOffset>
            </wp:positionV>
            <wp:extent cx="2593340" cy="2486660"/>
            <wp:effectExtent l="0" t="0" r="0" b="2540"/>
            <wp:wrapSquare wrapText="bothSides"/>
            <wp:docPr id="1778920216" name="Picture 1"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20216" name="Picture 1" descr="A person wearing glasses smiling&#10;&#10;Description automatically generated"/>
                    <pic:cNvPicPr/>
                  </pic:nvPicPr>
                  <pic:blipFill>
                    <a:blip r:embed="rId6"/>
                    <a:stretch>
                      <a:fillRect/>
                    </a:stretch>
                  </pic:blipFill>
                  <pic:spPr>
                    <a:xfrm>
                      <a:off x="0" y="0"/>
                      <a:ext cx="2593340" cy="2486660"/>
                    </a:xfrm>
                    <a:prstGeom prst="rect">
                      <a:avLst/>
                    </a:prstGeom>
                  </pic:spPr>
                </pic:pic>
              </a:graphicData>
            </a:graphic>
            <wp14:sizeRelH relativeFrom="page">
              <wp14:pctWidth>0</wp14:pctWidth>
            </wp14:sizeRelH>
            <wp14:sizeRelV relativeFrom="page">
              <wp14:pctHeight>0</wp14:pctHeight>
            </wp14:sizeRelV>
          </wp:anchor>
        </w:drawing>
      </w:r>
      <w:r w:rsidR="00C43EC4" w:rsidRPr="009B62DC">
        <w:rPr>
          <w:rFonts w:ascii="Arial" w:eastAsia="Times New Roman" w:hAnsi="Arial" w:cs="Arial"/>
          <w:color w:val="222222"/>
          <w:w w:val="100"/>
          <w:sz w:val="20"/>
          <w:szCs w:val="20"/>
          <w:shd w:val="clear" w:color="auto" w:fill="FFFFFF"/>
          <w:lang w:val="en-US"/>
        </w:rPr>
        <w:t>Picture</w:t>
      </w:r>
    </w:p>
    <w:p w14:paraId="6D3EA696" w14:textId="5FC492BE" w:rsidR="00C43EC4" w:rsidRPr="009B62DC" w:rsidRDefault="00C43EC4" w:rsidP="00C43EC4">
      <w:pPr>
        <w:pStyle w:val="03Abstract"/>
        <w:rPr>
          <w:rFonts w:ascii="Arial" w:eastAsia="Times New Roman" w:hAnsi="Arial" w:cs="Arial"/>
          <w:color w:val="222222"/>
          <w:w w:val="100"/>
          <w:sz w:val="20"/>
          <w:szCs w:val="20"/>
          <w:shd w:val="clear" w:color="auto" w:fill="FFFFFF"/>
          <w:lang w:val="en-US"/>
        </w:rPr>
      </w:pPr>
    </w:p>
    <w:p w14:paraId="1789C3D4" w14:textId="5FEC38C9" w:rsidR="00C43EC4" w:rsidRPr="009B62DC" w:rsidRDefault="00C43EC4" w:rsidP="00C43EC4">
      <w:pPr>
        <w:pStyle w:val="03Abstract"/>
        <w:rPr>
          <w:rFonts w:ascii="Arial" w:eastAsia="Times New Roman" w:hAnsi="Arial" w:cs="Arial"/>
          <w:b w:val="0"/>
          <w:color w:val="222222"/>
          <w:w w:val="100"/>
          <w:sz w:val="20"/>
          <w:szCs w:val="20"/>
          <w:shd w:val="clear" w:color="auto" w:fill="FFFFFF"/>
          <w:lang w:val="en-US"/>
        </w:rPr>
      </w:pPr>
    </w:p>
    <w:p w14:paraId="1B2A4EE5" w14:textId="77777777" w:rsidR="00C43EC4" w:rsidRDefault="00C43EC4" w:rsidP="00C43EC4">
      <w:pPr>
        <w:pStyle w:val="03Abstract"/>
        <w:rPr>
          <w:rFonts w:ascii="Arial" w:eastAsia="Times New Roman" w:hAnsi="Arial"/>
          <w:color w:val="222222"/>
          <w:w w:val="100"/>
          <w:sz w:val="19"/>
          <w:szCs w:val="19"/>
          <w:shd w:val="clear" w:color="auto" w:fill="FFFFFF"/>
          <w:lang w:val="en-US"/>
        </w:rPr>
      </w:pPr>
    </w:p>
    <w:p w14:paraId="4121677B" w14:textId="77777777" w:rsidR="00C43EC4" w:rsidRDefault="00C43EC4" w:rsidP="00C43EC4">
      <w:pPr>
        <w:pStyle w:val="03Abstract"/>
        <w:rPr>
          <w:rFonts w:ascii="Arial" w:eastAsia="Times New Roman" w:hAnsi="Arial"/>
          <w:color w:val="222222"/>
          <w:w w:val="100"/>
          <w:sz w:val="19"/>
          <w:szCs w:val="19"/>
          <w:shd w:val="clear" w:color="auto" w:fill="FFFFFF"/>
          <w:lang w:val="en-US"/>
        </w:rPr>
      </w:pPr>
    </w:p>
    <w:p w14:paraId="398BADAE" w14:textId="77777777" w:rsidR="00C43EC4" w:rsidRDefault="00C43EC4" w:rsidP="00C43EC4">
      <w:pPr>
        <w:pStyle w:val="03Abstract"/>
        <w:rPr>
          <w:rFonts w:ascii="Arial" w:eastAsia="Times New Roman" w:hAnsi="Arial"/>
          <w:color w:val="222222"/>
          <w:w w:val="100"/>
          <w:sz w:val="19"/>
          <w:szCs w:val="19"/>
          <w:shd w:val="clear" w:color="auto" w:fill="FFFFFF"/>
          <w:lang w:val="en-US"/>
        </w:rPr>
      </w:pPr>
    </w:p>
    <w:p w14:paraId="3E92B770" w14:textId="77777777" w:rsidR="00C43EC4" w:rsidRDefault="00C43EC4" w:rsidP="00C43EC4">
      <w:pPr>
        <w:pStyle w:val="03Abstract"/>
        <w:rPr>
          <w:rFonts w:ascii="Arial" w:eastAsia="Times New Roman" w:hAnsi="Arial"/>
          <w:color w:val="222222"/>
          <w:w w:val="100"/>
          <w:sz w:val="19"/>
          <w:szCs w:val="19"/>
          <w:shd w:val="clear" w:color="auto" w:fill="FFFFFF"/>
          <w:lang w:val="en-US"/>
        </w:rPr>
      </w:pPr>
    </w:p>
    <w:p w14:paraId="1D942B9E" w14:textId="77777777" w:rsidR="00C43EC4" w:rsidRDefault="00C43EC4" w:rsidP="00C43EC4">
      <w:pPr>
        <w:pStyle w:val="03Abstract"/>
        <w:rPr>
          <w:rFonts w:ascii="Arial" w:eastAsia="Times New Roman" w:hAnsi="Arial"/>
          <w:color w:val="222222"/>
          <w:w w:val="100"/>
          <w:sz w:val="19"/>
          <w:szCs w:val="19"/>
          <w:shd w:val="clear" w:color="auto" w:fill="FFFFFF"/>
          <w:lang w:val="en-US"/>
        </w:rPr>
      </w:pPr>
    </w:p>
    <w:p w14:paraId="5859FD66" w14:textId="77777777" w:rsidR="00C43EC4" w:rsidRDefault="00C43EC4" w:rsidP="00C43EC4">
      <w:pPr>
        <w:pStyle w:val="03Abstract"/>
        <w:rPr>
          <w:rFonts w:ascii="Arial" w:eastAsia="Times New Roman" w:hAnsi="Arial"/>
          <w:color w:val="222222"/>
          <w:w w:val="100"/>
          <w:sz w:val="19"/>
          <w:szCs w:val="19"/>
          <w:shd w:val="clear" w:color="auto" w:fill="FFFFFF"/>
          <w:lang w:val="en-US"/>
        </w:rPr>
      </w:pPr>
    </w:p>
    <w:p w14:paraId="26C67567" w14:textId="77777777" w:rsidR="00C43EC4" w:rsidRPr="00084BD7" w:rsidRDefault="00C43EC4" w:rsidP="00591E77">
      <w:pPr>
        <w:pStyle w:val="03Abstract"/>
        <w:rPr>
          <w:rFonts w:ascii="Arial" w:eastAsia="Times New Roman" w:hAnsi="Arial"/>
          <w:color w:val="222222"/>
          <w:w w:val="100"/>
          <w:sz w:val="19"/>
          <w:szCs w:val="19"/>
          <w:shd w:val="clear" w:color="auto" w:fill="FFFFFF"/>
          <w:lang w:val="en-US"/>
        </w:rPr>
      </w:pPr>
    </w:p>
    <w:sectPr w:rsidR="00C43EC4" w:rsidRPr="00084BD7" w:rsidSect="00AE725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BF28F" w14:textId="77777777" w:rsidR="002F3965" w:rsidRDefault="002F3965" w:rsidP="00F31A60">
      <w:r>
        <w:separator/>
      </w:r>
    </w:p>
  </w:endnote>
  <w:endnote w:type="continuationSeparator" w:id="0">
    <w:p w14:paraId="7F284376" w14:textId="77777777" w:rsidR="002F3965" w:rsidRDefault="002F3965" w:rsidP="00F31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F4A98" w14:textId="77777777" w:rsidR="002F3965" w:rsidRDefault="002F3965" w:rsidP="00F31A60">
      <w:r>
        <w:separator/>
      </w:r>
    </w:p>
  </w:footnote>
  <w:footnote w:type="continuationSeparator" w:id="0">
    <w:p w14:paraId="44512FC5" w14:textId="77777777" w:rsidR="002F3965" w:rsidRDefault="002F3965" w:rsidP="00F31A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E77"/>
    <w:rsid w:val="000027F7"/>
    <w:rsid w:val="000143D7"/>
    <w:rsid w:val="0002466D"/>
    <w:rsid w:val="00036141"/>
    <w:rsid w:val="000534CC"/>
    <w:rsid w:val="00055F87"/>
    <w:rsid w:val="0006393E"/>
    <w:rsid w:val="00084BD7"/>
    <w:rsid w:val="000B0E13"/>
    <w:rsid w:val="000B7BCA"/>
    <w:rsid w:val="000C7852"/>
    <w:rsid w:val="00120834"/>
    <w:rsid w:val="00151E7A"/>
    <w:rsid w:val="0016253E"/>
    <w:rsid w:val="001935B2"/>
    <w:rsid w:val="00250477"/>
    <w:rsid w:val="002637F1"/>
    <w:rsid w:val="00277E8B"/>
    <w:rsid w:val="00285C45"/>
    <w:rsid w:val="00296E8A"/>
    <w:rsid w:val="002A10D6"/>
    <w:rsid w:val="002A7099"/>
    <w:rsid w:val="002B20B0"/>
    <w:rsid w:val="002C19D4"/>
    <w:rsid w:val="002C22B6"/>
    <w:rsid w:val="002C7CBD"/>
    <w:rsid w:val="002D7586"/>
    <w:rsid w:val="002F3965"/>
    <w:rsid w:val="002F7A24"/>
    <w:rsid w:val="00326434"/>
    <w:rsid w:val="003504AC"/>
    <w:rsid w:val="00381116"/>
    <w:rsid w:val="003902FB"/>
    <w:rsid w:val="003D3E91"/>
    <w:rsid w:val="004309B6"/>
    <w:rsid w:val="00482F39"/>
    <w:rsid w:val="004A551D"/>
    <w:rsid w:val="00572977"/>
    <w:rsid w:val="00572E51"/>
    <w:rsid w:val="0058347D"/>
    <w:rsid w:val="00591E77"/>
    <w:rsid w:val="00612605"/>
    <w:rsid w:val="00622BAC"/>
    <w:rsid w:val="00663953"/>
    <w:rsid w:val="0067775A"/>
    <w:rsid w:val="006B1F59"/>
    <w:rsid w:val="006D4539"/>
    <w:rsid w:val="00707848"/>
    <w:rsid w:val="00794131"/>
    <w:rsid w:val="007A5EB2"/>
    <w:rsid w:val="007F3EA7"/>
    <w:rsid w:val="0080764C"/>
    <w:rsid w:val="00847C36"/>
    <w:rsid w:val="00887B11"/>
    <w:rsid w:val="008914AF"/>
    <w:rsid w:val="008A7798"/>
    <w:rsid w:val="008F53FC"/>
    <w:rsid w:val="009269DB"/>
    <w:rsid w:val="0098434F"/>
    <w:rsid w:val="00985A5D"/>
    <w:rsid w:val="009860ED"/>
    <w:rsid w:val="009B62DC"/>
    <w:rsid w:val="009C2336"/>
    <w:rsid w:val="009C3B0E"/>
    <w:rsid w:val="009C712B"/>
    <w:rsid w:val="009E1BB2"/>
    <w:rsid w:val="009E2EE6"/>
    <w:rsid w:val="009F3AF5"/>
    <w:rsid w:val="00A233F5"/>
    <w:rsid w:val="00A53AC0"/>
    <w:rsid w:val="00A64F34"/>
    <w:rsid w:val="00A75DEB"/>
    <w:rsid w:val="00A979F6"/>
    <w:rsid w:val="00AA4F67"/>
    <w:rsid w:val="00AC12E4"/>
    <w:rsid w:val="00AC7609"/>
    <w:rsid w:val="00AD179E"/>
    <w:rsid w:val="00AE7254"/>
    <w:rsid w:val="00B02802"/>
    <w:rsid w:val="00B34790"/>
    <w:rsid w:val="00B70C78"/>
    <w:rsid w:val="00B87055"/>
    <w:rsid w:val="00B94FAA"/>
    <w:rsid w:val="00BA54A1"/>
    <w:rsid w:val="00BE34F0"/>
    <w:rsid w:val="00C05AB3"/>
    <w:rsid w:val="00C43EC4"/>
    <w:rsid w:val="00C44031"/>
    <w:rsid w:val="00CA30F0"/>
    <w:rsid w:val="00CA56DC"/>
    <w:rsid w:val="00CB234E"/>
    <w:rsid w:val="00CC504F"/>
    <w:rsid w:val="00CF17A8"/>
    <w:rsid w:val="00D14D1B"/>
    <w:rsid w:val="00D345D4"/>
    <w:rsid w:val="00D4221B"/>
    <w:rsid w:val="00D43829"/>
    <w:rsid w:val="00D81B1B"/>
    <w:rsid w:val="00D8566D"/>
    <w:rsid w:val="00D92D1D"/>
    <w:rsid w:val="00DB469D"/>
    <w:rsid w:val="00DE288F"/>
    <w:rsid w:val="00DE7244"/>
    <w:rsid w:val="00E27ACE"/>
    <w:rsid w:val="00E3656E"/>
    <w:rsid w:val="00E46361"/>
    <w:rsid w:val="00E54E17"/>
    <w:rsid w:val="00E75E85"/>
    <w:rsid w:val="00ED4AFE"/>
    <w:rsid w:val="00ED5220"/>
    <w:rsid w:val="00F02F6F"/>
    <w:rsid w:val="00F20EED"/>
    <w:rsid w:val="00F31A60"/>
    <w:rsid w:val="00F3687A"/>
    <w:rsid w:val="00F601E9"/>
    <w:rsid w:val="00F710BB"/>
    <w:rsid w:val="00F74A1A"/>
    <w:rsid w:val="00FD5526"/>
    <w:rsid w:val="00FF70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672F0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3Abstract">
    <w:name w:val="03 Abstract"/>
    <w:basedOn w:val="Normal"/>
    <w:link w:val="03AbstractChar"/>
    <w:qFormat/>
    <w:rsid w:val="00591E77"/>
    <w:pPr>
      <w:spacing w:after="200" w:line="240" w:lineRule="exact"/>
      <w:jc w:val="both"/>
    </w:pPr>
    <w:rPr>
      <w:rFonts w:ascii="Times New Roman" w:eastAsiaTheme="minorHAnsi" w:hAnsi="Times New Roman" w:cs="Times New Roman"/>
      <w:b/>
      <w:w w:val="105"/>
      <w:sz w:val="18"/>
      <w:szCs w:val="18"/>
      <w:lang w:val="en-GB"/>
    </w:rPr>
  </w:style>
  <w:style w:type="character" w:customStyle="1" w:styleId="06CHeading">
    <w:name w:val="06 C Heading"/>
    <w:basedOn w:val="Policepardfaut"/>
    <w:uiPriority w:val="1"/>
    <w:qFormat/>
    <w:rsid w:val="00591E77"/>
    <w:rPr>
      <w:rFonts w:ascii="Times New Roman" w:hAnsi="Times New Roman" w:cs="Times New Roman"/>
      <w:b/>
      <w:smallCaps/>
      <w:w w:val="108"/>
      <w:sz w:val="18"/>
      <w:szCs w:val="18"/>
    </w:rPr>
  </w:style>
  <w:style w:type="character" w:customStyle="1" w:styleId="03AbstractChar">
    <w:name w:val="03 Abstract Char"/>
    <w:basedOn w:val="Policepardfaut"/>
    <w:link w:val="03Abstract"/>
    <w:rsid w:val="00591E77"/>
    <w:rPr>
      <w:rFonts w:ascii="Times New Roman" w:eastAsiaTheme="minorHAnsi" w:hAnsi="Times New Roman" w:cs="Times New Roman"/>
      <w:b/>
      <w:w w:val="105"/>
      <w:sz w:val="18"/>
      <w:szCs w:val="18"/>
      <w:lang w:val="en-GB"/>
    </w:rPr>
  </w:style>
  <w:style w:type="paragraph" w:customStyle="1" w:styleId="TAMainText">
    <w:name w:val="TA_Main_Text"/>
    <w:basedOn w:val="Normal"/>
    <w:autoRedefine/>
    <w:rsid w:val="00285C45"/>
    <w:pPr>
      <w:widowControl w:val="0"/>
      <w:spacing w:after="60"/>
      <w:jc w:val="both"/>
    </w:pPr>
    <w:rPr>
      <w:rFonts w:eastAsia="Times New Roman" w:cs="Times New Roman"/>
      <w:b/>
      <w:color w:val="222222"/>
      <w:kern w:val="21"/>
      <w:sz w:val="19"/>
      <w:szCs w:val="19"/>
      <w:shd w:val="clear" w:color="auto" w:fill="FFFFFF"/>
    </w:rPr>
  </w:style>
  <w:style w:type="paragraph" w:customStyle="1" w:styleId="p1">
    <w:name w:val="p1"/>
    <w:basedOn w:val="Normal"/>
    <w:rsid w:val="002C7CBD"/>
    <w:rPr>
      <w:rFonts w:ascii="Times" w:hAnsi="Times" w:cs="Times New Roman"/>
      <w:sz w:val="15"/>
      <w:szCs w:val="15"/>
    </w:rPr>
  </w:style>
  <w:style w:type="character" w:customStyle="1" w:styleId="s1">
    <w:name w:val="s1"/>
    <w:basedOn w:val="Policepardfaut"/>
    <w:rsid w:val="002C7CBD"/>
    <w:rPr>
      <w:rFonts w:ascii="Helvetica" w:hAnsi="Helvetica" w:hint="default"/>
      <w:sz w:val="15"/>
      <w:szCs w:val="15"/>
    </w:rPr>
  </w:style>
  <w:style w:type="character" w:customStyle="1" w:styleId="s2">
    <w:name w:val="s2"/>
    <w:basedOn w:val="Policepardfaut"/>
    <w:rsid w:val="002C7CBD"/>
    <w:rPr>
      <w:rFonts w:ascii="Times" w:hAnsi="Times" w:hint="default"/>
      <w:sz w:val="11"/>
      <w:szCs w:val="11"/>
    </w:rPr>
  </w:style>
  <w:style w:type="character" w:customStyle="1" w:styleId="apple-converted-space">
    <w:name w:val="apple-converted-space"/>
    <w:basedOn w:val="Policepardfaut"/>
    <w:rsid w:val="002C7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36818">
      <w:bodyDiv w:val="1"/>
      <w:marLeft w:val="0"/>
      <w:marRight w:val="0"/>
      <w:marTop w:val="0"/>
      <w:marBottom w:val="0"/>
      <w:divBdr>
        <w:top w:val="none" w:sz="0" w:space="0" w:color="auto"/>
        <w:left w:val="none" w:sz="0" w:space="0" w:color="auto"/>
        <w:bottom w:val="none" w:sz="0" w:space="0" w:color="auto"/>
        <w:right w:val="none" w:sz="0" w:space="0" w:color="auto"/>
      </w:divBdr>
    </w:div>
    <w:div w:id="198933675">
      <w:bodyDiv w:val="1"/>
      <w:marLeft w:val="0"/>
      <w:marRight w:val="0"/>
      <w:marTop w:val="0"/>
      <w:marBottom w:val="0"/>
      <w:divBdr>
        <w:top w:val="none" w:sz="0" w:space="0" w:color="auto"/>
        <w:left w:val="none" w:sz="0" w:space="0" w:color="auto"/>
        <w:bottom w:val="none" w:sz="0" w:space="0" w:color="auto"/>
        <w:right w:val="none" w:sz="0" w:space="0" w:color="auto"/>
      </w:divBdr>
    </w:div>
    <w:div w:id="431051660">
      <w:bodyDiv w:val="1"/>
      <w:marLeft w:val="0"/>
      <w:marRight w:val="0"/>
      <w:marTop w:val="0"/>
      <w:marBottom w:val="0"/>
      <w:divBdr>
        <w:top w:val="none" w:sz="0" w:space="0" w:color="auto"/>
        <w:left w:val="none" w:sz="0" w:space="0" w:color="auto"/>
        <w:bottom w:val="none" w:sz="0" w:space="0" w:color="auto"/>
        <w:right w:val="none" w:sz="0" w:space="0" w:color="auto"/>
      </w:divBdr>
    </w:div>
    <w:div w:id="661078651">
      <w:bodyDiv w:val="1"/>
      <w:marLeft w:val="0"/>
      <w:marRight w:val="0"/>
      <w:marTop w:val="0"/>
      <w:marBottom w:val="0"/>
      <w:divBdr>
        <w:top w:val="none" w:sz="0" w:space="0" w:color="auto"/>
        <w:left w:val="none" w:sz="0" w:space="0" w:color="auto"/>
        <w:bottom w:val="none" w:sz="0" w:space="0" w:color="auto"/>
        <w:right w:val="none" w:sz="0" w:space="0" w:color="auto"/>
      </w:divBdr>
    </w:div>
    <w:div w:id="12700912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354</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MIT</Company>
  <LinksUpToDate>false</LinksUpToDate>
  <CharactersWithSpaces>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Yogesh Surendranath</dc:creator>
  <cp:keywords/>
  <dc:description/>
  <cp:lastModifiedBy>CYRILLE COSTENTIN</cp:lastModifiedBy>
  <cp:revision>2</cp:revision>
  <dcterms:created xsi:type="dcterms:W3CDTF">2024-04-16T15:39:00Z</dcterms:created>
  <dcterms:modified xsi:type="dcterms:W3CDTF">2024-04-16T15:39:00Z</dcterms:modified>
</cp:coreProperties>
</file>